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 xml:space="preserve">obiektów i urządzeń  stanowiących własność Gminy Roźwienica i zlokalizowanych na terenie gminy Roźwienica </w:t>
      </w:r>
      <w:r w:rsidRPr="00E92868">
        <w:rPr>
          <w:rFonts w:ascii="Arial" w:hAnsi="Arial" w:cs="Arial"/>
          <w:lang w:eastAsia="pl-PL"/>
        </w:rPr>
        <w:t>w ramach umowy kompleksowej zawartej przez DOSTAWCĘ z ODBIORCĄ.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02E30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Umowa zostaje zawarta na okres 6 miesięcy tj.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od dnia: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01.07.2013 r.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do dnia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31.12.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2013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r.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6A5055">
      <w:pPr>
        <w:tabs>
          <w:tab w:val="right" w:pos="467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FA730A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C110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lastRenderedPageBreak/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8012AB" w:rsidRDefault="008012AB" w:rsidP="008012A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 w:rsidR="00706E8C">
        <w:rPr>
          <w:rFonts w:ascii="Arial" w:hAnsi="Arial" w:cs="Arial"/>
          <w:lang w:eastAsia="pl-PL"/>
        </w:rPr>
        <w:t>G11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 </w:t>
      </w:r>
      <w:r w:rsidRPr="005C37E2">
        <w:rPr>
          <w:rFonts w:ascii="Arial" w:hAnsi="Arial" w:cs="Arial"/>
          <w:lang w:eastAsia="pl-PL"/>
        </w:rPr>
        <w:t xml:space="preserve">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706E8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pl-PL"/>
        </w:rPr>
      </w:pP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left" w:pos="360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6A50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cen jednostkowych i stawek opłat określonych dla kompleksowej dostawy energii elektrycznej obejmującej sprzedaż energii elektrycznej, będącej wyłącznie skutkiem zmiany stawki podatku akcyzowego lub stawki podatku VAT.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mocy przyłączeniowej lub mocy umownej po uzyskaniu zgody OSD na taką zmianę.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02E30" w:rsidRPr="00E92868" w:rsidRDefault="00B02E30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14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6A5055" w:rsidRPr="00AA7B4C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Za datę zapłaty uznaje się datę obciążenia rachunku bankowego ODBIORCY.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430264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055"/>
    <w:rsid w:val="000F3E48"/>
    <w:rsid w:val="001308FE"/>
    <w:rsid w:val="001A4CAD"/>
    <w:rsid w:val="001D0596"/>
    <w:rsid w:val="00380B0F"/>
    <w:rsid w:val="00395544"/>
    <w:rsid w:val="0049726A"/>
    <w:rsid w:val="004B1DE4"/>
    <w:rsid w:val="004F2B4C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932DBF"/>
    <w:rsid w:val="009B1061"/>
    <w:rsid w:val="00A370DD"/>
    <w:rsid w:val="00A508B6"/>
    <w:rsid w:val="00B02E30"/>
    <w:rsid w:val="00B74DCB"/>
    <w:rsid w:val="00BE6D46"/>
    <w:rsid w:val="00D70EA9"/>
    <w:rsid w:val="00D8555D"/>
    <w:rsid w:val="00DB5285"/>
    <w:rsid w:val="00DC4A2A"/>
    <w:rsid w:val="00E87AA2"/>
    <w:rsid w:val="00F10172"/>
    <w:rsid w:val="00FA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3</cp:revision>
  <dcterms:created xsi:type="dcterms:W3CDTF">2013-02-18T08:55:00Z</dcterms:created>
  <dcterms:modified xsi:type="dcterms:W3CDTF">2013-02-18T11:52:00Z</dcterms:modified>
</cp:coreProperties>
</file>